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7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3774"/>
        <w:gridCol w:w="5723"/>
      </w:tblGrid>
      <w:tr w:rsidR="00AD1650" w14:paraId="526CA199" w14:textId="77777777" w:rsidTr="0089241D">
        <w:trPr>
          <w:trHeight w:val="267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48E" w14:textId="25C81C9A" w:rsidR="00AD1650" w:rsidRDefault="00CD3DC9" w:rsidP="00C026D4">
            <w:pPr>
              <w:ind w:right="674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8FE166B" wp14:editId="16AEAB84">
                  <wp:extent cx="1447800" cy="1787407"/>
                  <wp:effectExtent l="0" t="0" r="0" b="0"/>
                  <wp:docPr id="1" name="Рисунок 1" descr="НАСО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СО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737" cy="179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A337" w14:textId="77777777" w:rsidR="00AD1650" w:rsidRDefault="00AD1650" w:rsidP="00C026D4">
            <w:pPr>
              <w:ind w:right="109"/>
              <w:jc w:val="center"/>
              <w:rPr>
                <w:b/>
                <w:sz w:val="24"/>
              </w:rPr>
            </w:pPr>
            <w:proofErr w:type="spellStart"/>
            <w:r w:rsidRPr="008412A2">
              <w:rPr>
                <w:b/>
                <w:sz w:val="24"/>
              </w:rPr>
              <w:t>Силабус</w:t>
            </w:r>
            <w:proofErr w:type="spellEnd"/>
            <w:r w:rsidRPr="008412A2">
              <w:rPr>
                <w:b/>
                <w:sz w:val="24"/>
              </w:rPr>
              <w:t xml:space="preserve"> </w:t>
            </w:r>
          </w:p>
          <w:p w14:paraId="20A367B3" w14:textId="77777777" w:rsidR="00AD1650" w:rsidRPr="008412A2" w:rsidRDefault="00AD1650" w:rsidP="00C026D4">
            <w:pPr>
              <w:ind w:right="109"/>
              <w:jc w:val="center"/>
            </w:pPr>
            <w:r w:rsidRPr="008412A2">
              <w:rPr>
                <w:b/>
                <w:sz w:val="24"/>
              </w:rPr>
              <w:t xml:space="preserve">навчальної дисципліни </w:t>
            </w:r>
          </w:p>
          <w:p w14:paraId="37CDF51A" w14:textId="06C9B995" w:rsidR="00AD1650" w:rsidRPr="008412A2" w:rsidRDefault="00AD1650" w:rsidP="00C026D4">
            <w:pPr>
              <w:ind w:right="105"/>
              <w:jc w:val="center"/>
            </w:pPr>
            <w:r w:rsidRPr="008412A2">
              <w:rPr>
                <w:b/>
                <w:sz w:val="24"/>
              </w:rPr>
              <w:t>«</w:t>
            </w:r>
            <w:r w:rsidR="000A2BB1" w:rsidRPr="000A2BB1">
              <w:rPr>
                <w:b/>
                <w:sz w:val="24"/>
                <w:u w:val="single"/>
              </w:rPr>
              <w:t>Українська мова за професійним спрямуванням</w:t>
            </w:r>
            <w:r w:rsidRPr="008412A2">
              <w:rPr>
                <w:b/>
                <w:sz w:val="24"/>
              </w:rPr>
              <w:t xml:space="preserve">» </w:t>
            </w:r>
          </w:p>
          <w:p w14:paraId="7340AD53" w14:textId="77777777" w:rsidR="00AD1650" w:rsidRPr="008412A2" w:rsidRDefault="00AD1650" w:rsidP="00C026D4">
            <w:pPr>
              <w:spacing w:after="26"/>
              <w:ind w:right="563"/>
              <w:jc w:val="center"/>
            </w:pPr>
            <w:r w:rsidRPr="008412A2">
              <w:rPr>
                <w:b/>
                <w:sz w:val="24"/>
              </w:rPr>
              <w:t xml:space="preserve"> </w:t>
            </w:r>
          </w:p>
          <w:p w14:paraId="35AE6055" w14:textId="0FEB9D6F" w:rsidR="000A2BB1" w:rsidRPr="000A2BB1" w:rsidRDefault="000A2BB1" w:rsidP="0089241D">
            <w:pPr>
              <w:spacing w:line="282" w:lineRule="auto"/>
              <w:ind w:right="34" w:firstLine="9"/>
              <w:rPr>
                <w:sz w:val="24"/>
              </w:rPr>
            </w:pPr>
            <w:r>
              <w:rPr>
                <w:b/>
                <w:sz w:val="24"/>
              </w:rPr>
              <w:t xml:space="preserve">Освітньо-професійної програми </w:t>
            </w:r>
            <w:r w:rsidRPr="000A2BB1">
              <w:rPr>
                <w:sz w:val="24"/>
                <w:u w:val="single"/>
              </w:rPr>
              <w:t>«Інженерія програмного забезпечення»</w:t>
            </w:r>
            <w:r w:rsidRPr="000A2BB1">
              <w:rPr>
                <w:sz w:val="24"/>
              </w:rPr>
              <w:t xml:space="preserve"> </w:t>
            </w:r>
          </w:p>
          <w:p w14:paraId="039A9DA7" w14:textId="77777777" w:rsidR="000A2BB1" w:rsidRPr="000A2BB1" w:rsidRDefault="00AD1650" w:rsidP="0089241D">
            <w:pPr>
              <w:spacing w:line="282" w:lineRule="auto"/>
              <w:ind w:right="34" w:firstLine="9"/>
              <w:rPr>
                <w:sz w:val="24"/>
              </w:rPr>
            </w:pPr>
            <w:r w:rsidRPr="008412A2">
              <w:rPr>
                <w:b/>
                <w:sz w:val="24"/>
              </w:rPr>
              <w:t xml:space="preserve">галузь знань </w:t>
            </w:r>
            <w:r w:rsidR="000A2BB1" w:rsidRPr="000A2BB1">
              <w:rPr>
                <w:sz w:val="24"/>
                <w:u w:val="single"/>
              </w:rPr>
              <w:t>121 Інженерія програмного забезпечення</w:t>
            </w:r>
            <w:r w:rsidR="000A2BB1" w:rsidRPr="000A2BB1">
              <w:rPr>
                <w:sz w:val="24"/>
              </w:rPr>
              <w:t xml:space="preserve"> </w:t>
            </w:r>
          </w:p>
          <w:p w14:paraId="134642EA" w14:textId="78F306A1" w:rsidR="00AD1650" w:rsidRPr="000A2BB1" w:rsidRDefault="00AD1650" w:rsidP="0089241D">
            <w:pPr>
              <w:spacing w:line="282" w:lineRule="auto"/>
              <w:ind w:right="34" w:firstLine="9"/>
              <w:rPr>
                <w:sz w:val="24"/>
                <w:u w:val="single"/>
              </w:rPr>
            </w:pPr>
            <w:r w:rsidRPr="008412A2">
              <w:rPr>
                <w:b/>
                <w:sz w:val="24"/>
              </w:rPr>
              <w:t xml:space="preserve">спеціальність </w:t>
            </w:r>
            <w:r w:rsidR="000A2BB1" w:rsidRPr="000A2BB1">
              <w:rPr>
                <w:sz w:val="24"/>
                <w:u w:val="single"/>
              </w:rPr>
              <w:t>121 «Інженерія програмного забезпечення»</w:t>
            </w:r>
          </w:p>
          <w:p w14:paraId="0981C4EE" w14:textId="77777777" w:rsidR="00AD1650" w:rsidRPr="008412A2" w:rsidRDefault="00AD1650" w:rsidP="00C026D4">
            <w:pPr>
              <w:ind w:right="46"/>
              <w:jc w:val="center"/>
            </w:pPr>
            <w:r w:rsidRPr="008412A2">
              <w:rPr>
                <w:b/>
                <w:sz w:val="24"/>
              </w:rPr>
              <w:t xml:space="preserve"> </w:t>
            </w:r>
          </w:p>
        </w:tc>
      </w:tr>
      <w:tr w:rsidR="00AD1650" w14:paraId="23A7EFA4" w14:textId="77777777" w:rsidTr="0089241D">
        <w:trPr>
          <w:trHeight w:val="68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AD5" w14:textId="77777777" w:rsidR="00AD1650" w:rsidRPr="008412A2" w:rsidRDefault="00AD1650" w:rsidP="00C026D4">
            <w:pPr>
              <w:spacing w:after="18"/>
            </w:pPr>
            <w:r w:rsidRPr="008412A2">
              <w:rPr>
                <w:b/>
                <w:sz w:val="24"/>
              </w:rPr>
              <w:t xml:space="preserve">Рівень освіти </w:t>
            </w:r>
          </w:p>
          <w:p w14:paraId="7E6D0FAA" w14:textId="60194E3C" w:rsidR="00AD1650" w:rsidRPr="008412A2" w:rsidRDefault="00AD1650" w:rsidP="00C026D4">
            <w:r w:rsidRPr="008412A2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7C2" w14:textId="77777777" w:rsidR="00AD1650" w:rsidRPr="008412A2" w:rsidRDefault="00AD1650" w:rsidP="00C026D4">
            <w:pPr>
              <w:ind w:left="2"/>
            </w:pPr>
            <w:r w:rsidRPr="008412A2">
              <w:rPr>
                <w:sz w:val="24"/>
              </w:rPr>
              <w:t>Перший (бакалаврський)</w:t>
            </w:r>
            <w:r>
              <w:rPr>
                <w:sz w:val="24"/>
              </w:rPr>
              <w:t>/ фаховий молодший бакалавр</w:t>
            </w:r>
          </w:p>
        </w:tc>
      </w:tr>
      <w:tr w:rsidR="00AD1650" w14:paraId="0FBCA830" w14:textId="77777777" w:rsidTr="0089241D">
        <w:trPr>
          <w:trHeight w:val="28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28F6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Статус дисципліни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6305" w14:textId="7AF36741" w:rsidR="00AD1650" w:rsidRPr="008412A2" w:rsidRDefault="00AD1650" w:rsidP="00C026D4">
            <w:pPr>
              <w:ind w:left="2"/>
            </w:pPr>
            <w:bookmarkStart w:id="0" w:name="_Hlk158118860"/>
            <w:r w:rsidRPr="008412A2">
              <w:rPr>
                <w:sz w:val="24"/>
              </w:rPr>
              <w:t xml:space="preserve">Навчальна дисципліна </w:t>
            </w:r>
            <w:r>
              <w:rPr>
                <w:sz w:val="24"/>
              </w:rPr>
              <w:t xml:space="preserve">є </w:t>
            </w:r>
            <w:r w:rsidRPr="008412A2">
              <w:rPr>
                <w:sz w:val="24"/>
              </w:rPr>
              <w:t>обов’язков</w:t>
            </w:r>
            <w:r>
              <w:rPr>
                <w:sz w:val="24"/>
              </w:rPr>
              <w:t>им</w:t>
            </w:r>
            <w:r w:rsidRPr="008412A2">
              <w:rPr>
                <w:sz w:val="24"/>
              </w:rPr>
              <w:t xml:space="preserve"> компонент</w:t>
            </w:r>
            <w:r>
              <w:rPr>
                <w:sz w:val="24"/>
              </w:rPr>
              <w:t>ом</w:t>
            </w:r>
            <w:r w:rsidRPr="008412A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ОП</w:t>
            </w:r>
            <w:bookmarkEnd w:id="0"/>
            <w:r w:rsidR="00F236AB">
              <w:rPr>
                <w:sz w:val="24"/>
              </w:rPr>
              <w:t>П</w:t>
            </w:r>
            <w:r>
              <w:rPr>
                <w:sz w:val="24"/>
              </w:rPr>
              <w:t>/вибірковим компонентом ОП</w:t>
            </w:r>
            <w:r w:rsidR="00F236AB">
              <w:rPr>
                <w:sz w:val="24"/>
              </w:rPr>
              <w:t>П</w:t>
            </w:r>
          </w:p>
        </w:tc>
      </w:tr>
      <w:tr w:rsidR="00AD1650" w14:paraId="1BF1AE8D" w14:textId="77777777" w:rsidTr="0089241D">
        <w:trPr>
          <w:trHeight w:val="28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E618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Курс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A72" w14:textId="01095F89" w:rsidR="00AD1650" w:rsidRPr="008412A2" w:rsidRDefault="000A2BB1" w:rsidP="00C026D4">
            <w:pPr>
              <w:ind w:left="2"/>
            </w:pPr>
            <w:r>
              <w:t>3</w:t>
            </w:r>
          </w:p>
        </w:tc>
      </w:tr>
      <w:tr w:rsidR="00AD1650" w14:paraId="69815926" w14:textId="77777777" w:rsidTr="0089241D">
        <w:trPr>
          <w:trHeight w:val="28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29B9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Семестр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5129" w14:textId="4492D599" w:rsidR="00AD1650" w:rsidRPr="008412A2" w:rsidRDefault="000A2BB1" w:rsidP="00C026D4">
            <w:pPr>
              <w:ind w:left="2"/>
            </w:pPr>
            <w:r>
              <w:t>5</w:t>
            </w:r>
          </w:p>
        </w:tc>
      </w:tr>
      <w:tr w:rsidR="00AD1650" w14:paraId="5F0543AB" w14:textId="77777777" w:rsidTr="0089241D">
        <w:trPr>
          <w:trHeight w:val="56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FD0B" w14:textId="77777777" w:rsidR="00AD1650" w:rsidRPr="008412A2" w:rsidRDefault="00AD1650" w:rsidP="00C026D4">
            <w:pPr>
              <w:spacing w:after="23"/>
            </w:pPr>
            <w:r w:rsidRPr="008412A2">
              <w:rPr>
                <w:b/>
                <w:sz w:val="24"/>
              </w:rPr>
              <w:t xml:space="preserve">Обсяг дисципліни, </w:t>
            </w:r>
          </w:p>
          <w:p w14:paraId="72095A99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Кредити ЄКТС/години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83FC" w14:textId="391A92C0" w:rsidR="00AD1650" w:rsidRPr="008412A2" w:rsidRDefault="00285500" w:rsidP="00C026D4">
            <w:pPr>
              <w:ind w:left="2"/>
            </w:pPr>
            <w:r>
              <w:rPr>
                <w:sz w:val="24"/>
              </w:rPr>
              <w:t>3</w:t>
            </w:r>
            <w:r w:rsidR="000A2BB1">
              <w:rPr>
                <w:sz w:val="24"/>
              </w:rPr>
              <w:t xml:space="preserve"> </w:t>
            </w:r>
            <w:r w:rsidR="00652B27">
              <w:rPr>
                <w:sz w:val="24"/>
              </w:rPr>
              <w:t>кредити</w:t>
            </w:r>
            <w:r w:rsidR="00AD1650" w:rsidRPr="008412A2">
              <w:rPr>
                <w:sz w:val="24"/>
              </w:rPr>
              <w:t>/</w:t>
            </w:r>
            <w:r>
              <w:rPr>
                <w:sz w:val="24"/>
              </w:rPr>
              <w:t xml:space="preserve"> 9</w:t>
            </w:r>
            <w:r w:rsidR="000A2BB1">
              <w:rPr>
                <w:sz w:val="24"/>
              </w:rPr>
              <w:t xml:space="preserve">0 </w:t>
            </w:r>
            <w:r w:rsidR="00AD1650" w:rsidRPr="008412A2">
              <w:rPr>
                <w:sz w:val="24"/>
              </w:rPr>
              <w:t xml:space="preserve">годин </w:t>
            </w:r>
          </w:p>
        </w:tc>
      </w:tr>
      <w:tr w:rsidR="00AD1650" w14:paraId="22E3ECCA" w14:textId="77777777" w:rsidTr="0089241D">
        <w:trPr>
          <w:trHeight w:val="28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F154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Мова викладання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72C" w14:textId="77777777" w:rsidR="00AD1650" w:rsidRPr="008412A2" w:rsidRDefault="00AD1650" w:rsidP="00C026D4">
            <w:pPr>
              <w:ind w:left="2"/>
            </w:pPr>
            <w:r>
              <w:rPr>
                <w:sz w:val="24"/>
              </w:rPr>
              <w:t>у</w:t>
            </w:r>
            <w:r w:rsidRPr="008412A2">
              <w:rPr>
                <w:sz w:val="24"/>
              </w:rPr>
              <w:t xml:space="preserve">країнська </w:t>
            </w:r>
          </w:p>
        </w:tc>
      </w:tr>
      <w:tr w:rsidR="00AD1650" w14:paraId="7D060A5D" w14:textId="77777777" w:rsidTr="0089241D">
        <w:trPr>
          <w:trHeight w:val="56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D801" w14:textId="77777777" w:rsidR="00AD1650" w:rsidRPr="008412A2" w:rsidRDefault="00AD1650" w:rsidP="00C026D4">
            <w:pPr>
              <w:spacing w:after="26"/>
            </w:pPr>
            <w:r w:rsidRPr="008412A2">
              <w:rPr>
                <w:b/>
                <w:sz w:val="24"/>
              </w:rPr>
              <w:t xml:space="preserve">Що буде вивчатися </w:t>
            </w:r>
          </w:p>
          <w:p w14:paraId="1E0E50F1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(предмет вивчення)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855" w14:textId="431AB59F" w:rsidR="006C12F1" w:rsidRPr="00CE53F4" w:rsidRDefault="006C12F1" w:rsidP="0089241D">
            <w:pPr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Підготувати здобувачів освіти, які на високому рівні володітимуть фаховою українською мовою, вільно користуватимуться нею у сфері професійної комунікації. Уміння спілкуватися мовою професії сприяє швидкому засвоєнню спеціальних дисциплін, допомагає орієнтуватися у виробничих процесах та ділових контактах. Зміст дисципліни покликаний не лише узагальнити й систематизувати базові знання з української мови, а й сформувати </w:t>
            </w:r>
            <w:proofErr w:type="spellStart"/>
            <w:r w:rsidRPr="00CE53F4">
              <w:rPr>
                <w:sz w:val="24"/>
                <w:szCs w:val="24"/>
              </w:rPr>
              <w:t>мовну</w:t>
            </w:r>
            <w:proofErr w:type="spellEnd"/>
            <w:r w:rsidRPr="00CE53F4">
              <w:rPr>
                <w:sz w:val="24"/>
                <w:szCs w:val="24"/>
              </w:rPr>
              <w:t xml:space="preserve"> особистість, обізнану з культурою усного й писемного мовлення, яка вміє в повному обсязі використовувати набуті знання, уміння і навички для оптимальної </w:t>
            </w:r>
            <w:proofErr w:type="spellStart"/>
            <w:r w:rsidRPr="00CE53F4">
              <w:rPr>
                <w:sz w:val="24"/>
                <w:szCs w:val="24"/>
              </w:rPr>
              <w:t>мовної</w:t>
            </w:r>
            <w:proofErr w:type="spellEnd"/>
            <w:r w:rsidRPr="00CE53F4">
              <w:rPr>
                <w:sz w:val="24"/>
                <w:szCs w:val="24"/>
              </w:rPr>
              <w:t xml:space="preserve"> поведінки в професійній сфері.</w:t>
            </w:r>
          </w:p>
          <w:p w14:paraId="189A92FF" w14:textId="4BB761CA" w:rsidR="00AD1650" w:rsidRPr="008412A2" w:rsidRDefault="00AD1650" w:rsidP="0089241D">
            <w:pPr>
              <w:ind w:left="2"/>
            </w:pPr>
          </w:p>
        </w:tc>
      </w:tr>
      <w:tr w:rsidR="00AD1650" w14:paraId="51749455" w14:textId="77777777" w:rsidTr="0089241D">
        <w:trPr>
          <w:trHeight w:val="845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7CB" w14:textId="77777777" w:rsidR="00AD1650" w:rsidRPr="008412A2" w:rsidRDefault="00AD1650" w:rsidP="00C026D4">
            <w:r w:rsidRPr="008412A2">
              <w:rPr>
                <w:b/>
                <w:sz w:val="24"/>
              </w:rPr>
              <w:t xml:space="preserve">Чому це цікаво/треба вивчати (мета)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7A40" w14:textId="6F37A5FC" w:rsidR="00AD1650" w:rsidRPr="00CE53F4" w:rsidRDefault="00AD1650" w:rsidP="0089241D">
            <w:pPr>
              <w:ind w:left="2" w:right="107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Курс спрямований на розвиток у </w:t>
            </w:r>
            <w:r w:rsidR="00D53F18" w:rsidRPr="00CE53F4">
              <w:rPr>
                <w:sz w:val="24"/>
                <w:szCs w:val="24"/>
              </w:rPr>
              <w:t>здобувачів</w:t>
            </w:r>
            <w:r w:rsidRPr="00CE53F4">
              <w:rPr>
                <w:sz w:val="24"/>
                <w:szCs w:val="24"/>
              </w:rPr>
              <w:t xml:space="preserve"> навичок </w:t>
            </w:r>
            <w:r w:rsidRPr="00CE53F4">
              <w:rPr>
                <w:i/>
                <w:sz w:val="24"/>
                <w:szCs w:val="24"/>
              </w:rPr>
              <w:t xml:space="preserve"> </w:t>
            </w:r>
            <w:r w:rsidR="006C12F1" w:rsidRPr="00CE53F4">
              <w:rPr>
                <w:sz w:val="24"/>
                <w:szCs w:val="24"/>
              </w:rPr>
              <w:t>професійного усного й писемного спілкування: послуговуватися орфоепічними, орфографічними, пунктуаційними, лексичними, морфологічними, синтаксичними, стилістичними нормами сучасної української літературної мови у сфері професійної комунікації, укладати найпоширеніші ділові папери.</w:t>
            </w:r>
          </w:p>
        </w:tc>
      </w:tr>
      <w:tr w:rsidR="00AD1650" w14:paraId="4A583322" w14:textId="77777777" w:rsidTr="0089241D">
        <w:trPr>
          <w:trHeight w:val="1307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6BBB" w14:textId="77777777" w:rsidR="00AD1650" w:rsidRPr="00CC1363" w:rsidRDefault="00AD1650" w:rsidP="00C026D4">
            <w:pPr>
              <w:spacing w:line="281" w:lineRule="auto"/>
            </w:pPr>
            <w:r w:rsidRPr="00CC1363">
              <w:rPr>
                <w:b/>
                <w:sz w:val="24"/>
              </w:rPr>
              <w:t xml:space="preserve">Чому можна навчитися (програмні результати навчання) </w:t>
            </w:r>
          </w:p>
          <w:p w14:paraId="34109929" w14:textId="77777777" w:rsidR="00AD1650" w:rsidRDefault="00AD1650" w:rsidP="00C026D4"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485" w14:textId="77777777" w:rsidR="00AD1650" w:rsidRPr="00CE53F4" w:rsidRDefault="00AD1650" w:rsidP="0089241D">
            <w:pPr>
              <w:spacing w:after="23"/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Вивчення дисципліни дає можливість отримати програмні результати навчання (ПРН): </w:t>
            </w:r>
          </w:p>
          <w:p w14:paraId="52C8ADC0" w14:textId="77777777" w:rsidR="006C12F1" w:rsidRPr="00CE53F4" w:rsidRDefault="006C12F1" w:rsidP="0089241D">
            <w:pPr>
              <w:spacing w:after="22"/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6BD6FA2A" w14:textId="77777777" w:rsidR="006C12F1" w:rsidRPr="00CE53F4" w:rsidRDefault="006C12F1" w:rsidP="0089241D">
            <w:pPr>
              <w:spacing w:after="22"/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lastRenderedPageBreak/>
      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- ЗК03. Здатність спілкуватися державною мовою як усно, так і письмово. </w:t>
            </w:r>
          </w:p>
          <w:p w14:paraId="7ED19BF0" w14:textId="600646CC" w:rsidR="00AD1650" w:rsidRPr="00CE53F4" w:rsidRDefault="006C12F1" w:rsidP="0089241D">
            <w:pPr>
              <w:spacing w:after="22"/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ЗК04. Здатність спілкуватися іноземною мовою. - ЗК06. Здатність до пошуку, оброблення та аналізу інформації з різних джерел</w:t>
            </w:r>
          </w:p>
        </w:tc>
      </w:tr>
      <w:tr w:rsidR="00AD1650" w14:paraId="1F050D8E" w14:textId="77777777" w:rsidTr="0089241D">
        <w:tblPrEx>
          <w:tblCellMar>
            <w:top w:w="12" w:type="dxa"/>
          </w:tblCellMar>
        </w:tblPrEx>
        <w:trPr>
          <w:trHeight w:val="223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D63" w14:textId="77777777" w:rsidR="00AD1650" w:rsidRPr="00CC1363" w:rsidRDefault="00AD1650" w:rsidP="00C026D4">
            <w:r w:rsidRPr="00CC1363">
              <w:rPr>
                <w:b/>
                <w:sz w:val="24"/>
              </w:rPr>
              <w:lastRenderedPageBreak/>
              <w:t>Як можна користуватися набутими знаннями і уміннями (загальні та фахові компетентності)</w:t>
            </w:r>
            <w:r w:rsidRPr="00CC1363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173B" w14:textId="77777777" w:rsidR="00AD1650" w:rsidRPr="00CE53F4" w:rsidRDefault="00AD1650" w:rsidP="0089241D">
            <w:pPr>
              <w:spacing w:after="3"/>
              <w:ind w:left="36" w:right="95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Знання, отримані в результаті вивчення дисципліни, дозволяють студенту набути таких </w:t>
            </w:r>
            <w:proofErr w:type="spellStart"/>
            <w:r w:rsidRPr="00CE53F4">
              <w:rPr>
                <w:sz w:val="24"/>
                <w:szCs w:val="24"/>
              </w:rPr>
              <w:t>компетентностей</w:t>
            </w:r>
            <w:proofErr w:type="spellEnd"/>
            <w:r w:rsidRPr="00CE53F4">
              <w:rPr>
                <w:sz w:val="24"/>
                <w:szCs w:val="24"/>
              </w:rPr>
              <w:t xml:space="preserve">: Загальні компетентності (ЗК): </w:t>
            </w:r>
          </w:p>
          <w:p w14:paraId="14586CEA" w14:textId="07B1C6EF" w:rsidR="00AD1650" w:rsidRPr="00CE53F4" w:rsidRDefault="006C12F1" w:rsidP="0089241D">
            <w:pPr>
              <w:spacing w:after="2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-володіти нормами сучасної української літературної мови; - працювати з професійними текстами; - складати найуживаніші ділові папери; - володіти логіко-</w:t>
            </w:r>
            <w:proofErr w:type="spellStart"/>
            <w:r w:rsidRPr="00CE53F4">
              <w:rPr>
                <w:sz w:val="24"/>
                <w:szCs w:val="24"/>
              </w:rPr>
              <w:t>мисленнєвими</w:t>
            </w:r>
            <w:proofErr w:type="spellEnd"/>
            <w:r w:rsidRPr="00CE53F4">
              <w:rPr>
                <w:sz w:val="24"/>
                <w:szCs w:val="24"/>
              </w:rPr>
              <w:t xml:space="preserve"> аспектами ділового спілкування. - правильно використовувати </w:t>
            </w:r>
            <w:proofErr w:type="spellStart"/>
            <w:r w:rsidRPr="00CE53F4">
              <w:rPr>
                <w:sz w:val="24"/>
                <w:szCs w:val="24"/>
              </w:rPr>
              <w:t>мовні</w:t>
            </w:r>
            <w:proofErr w:type="spellEnd"/>
            <w:r w:rsidRPr="00CE53F4">
              <w:rPr>
                <w:sz w:val="24"/>
                <w:szCs w:val="24"/>
              </w:rPr>
              <w:t xml:space="preserve"> засоби відповідно до комунікативних намірів; - створювати й редагувати тексти офіційно-ділового стилю; - послуговуватися словниками та іншою допоміжною довідковою літературою, необхідною для самостійного вдосконалення мовленнєвої культури.</w:t>
            </w:r>
          </w:p>
          <w:p w14:paraId="1F57135F" w14:textId="77777777" w:rsidR="00AD1650" w:rsidRPr="00CE53F4" w:rsidRDefault="00AD1650" w:rsidP="0089241D">
            <w:pPr>
              <w:spacing w:after="6"/>
              <w:ind w:left="36" w:right="11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Фахові компетентності (ФК): </w:t>
            </w:r>
          </w:p>
          <w:p w14:paraId="12892049" w14:textId="77777777" w:rsidR="006C12F1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-знати етапи розвитку української літературної мови; </w:t>
            </w:r>
          </w:p>
          <w:p w14:paraId="1DF7EE50" w14:textId="77777777" w:rsidR="006C12F1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- зміст основних мовознавчих понять;</w:t>
            </w:r>
          </w:p>
          <w:p w14:paraId="442E700F" w14:textId="77777777" w:rsidR="006C12F1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 - </w:t>
            </w:r>
            <w:proofErr w:type="spellStart"/>
            <w:r w:rsidRPr="00CE53F4">
              <w:rPr>
                <w:sz w:val="24"/>
                <w:szCs w:val="24"/>
              </w:rPr>
              <w:t>мовні</w:t>
            </w:r>
            <w:proofErr w:type="spellEnd"/>
            <w:r w:rsidRPr="00CE53F4">
              <w:rPr>
                <w:sz w:val="24"/>
                <w:szCs w:val="24"/>
              </w:rPr>
              <w:t xml:space="preserve"> норми сучасної української літературної мови; - особливості стилів сучасної української літературної мови; </w:t>
            </w:r>
          </w:p>
          <w:p w14:paraId="100DDAEF" w14:textId="77777777" w:rsidR="006C12F1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- специфічні особливості української мови професійного спілкування, зокрема вживання фахової термінології; </w:t>
            </w:r>
          </w:p>
          <w:p w14:paraId="2D1F173F" w14:textId="77777777" w:rsidR="006C12F1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- державний стандарт на оформлення ділових документів; - класифікацію ділових паперів; </w:t>
            </w:r>
          </w:p>
          <w:p w14:paraId="6A8EDD21" w14:textId="1CCB8F40" w:rsidR="00AD1650" w:rsidRPr="00CE53F4" w:rsidRDefault="006C12F1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- жанри усного професійного спілкування.</w:t>
            </w:r>
          </w:p>
          <w:p w14:paraId="05C62EFB" w14:textId="77777777" w:rsidR="00AD1650" w:rsidRPr="00CE53F4" w:rsidRDefault="00AD1650" w:rsidP="0089241D">
            <w:pPr>
              <w:ind w:left="36"/>
              <w:rPr>
                <w:sz w:val="24"/>
                <w:szCs w:val="24"/>
              </w:rPr>
            </w:pPr>
            <w:r w:rsidRPr="00CE53F4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AD1650" w14:paraId="25FEECD5" w14:textId="77777777" w:rsidTr="0089241D">
        <w:tblPrEx>
          <w:tblCellMar>
            <w:top w:w="12" w:type="dxa"/>
          </w:tblCellMar>
        </w:tblPrEx>
        <w:trPr>
          <w:trHeight w:val="153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72C" w14:textId="77777777" w:rsidR="00AD1650" w:rsidRPr="00DF57BD" w:rsidRDefault="00AD1650" w:rsidP="00C026D4">
            <w:r w:rsidRPr="00DF57BD">
              <w:rPr>
                <w:b/>
                <w:sz w:val="24"/>
              </w:rPr>
              <w:t xml:space="preserve">Навчальна логістика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06B" w14:textId="77777777" w:rsidR="00BF2B26" w:rsidRDefault="00AD1650" w:rsidP="0089241D">
            <w:pPr>
              <w:spacing w:after="47"/>
              <w:ind w:left="2" w:right="107"/>
              <w:rPr>
                <w:b/>
                <w:sz w:val="24"/>
              </w:rPr>
            </w:pPr>
            <w:r w:rsidRPr="00DF57BD">
              <w:rPr>
                <w:b/>
                <w:sz w:val="24"/>
              </w:rPr>
              <w:t>Зміст дисципліни</w:t>
            </w:r>
            <w:r>
              <w:rPr>
                <w:b/>
                <w:sz w:val="24"/>
              </w:rPr>
              <w:t xml:space="preserve">: </w:t>
            </w:r>
            <w:r w:rsidR="006C12F1" w:rsidRPr="006C12F1">
              <w:rPr>
                <w:b/>
                <w:sz w:val="24"/>
              </w:rPr>
              <w:t>Розділ1</w:t>
            </w:r>
            <w:r w:rsidR="00BF2B26">
              <w:rPr>
                <w:b/>
                <w:sz w:val="24"/>
              </w:rPr>
              <w:t xml:space="preserve"> </w:t>
            </w:r>
            <w:r w:rsidR="006C12F1" w:rsidRPr="006C12F1">
              <w:rPr>
                <w:b/>
                <w:sz w:val="24"/>
              </w:rPr>
              <w:t xml:space="preserve">«Культура усного фахового мовлення» </w:t>
            </w:r>
          </w:p>
          <w:p w14:paraId="4CD41E17" w14:textId="77777777" w:rsidR="00BF2B26" w:rsidRDefault="006C12F1" w:rsidP="0089241D">
            <w:pPr>
              <w:spacing w:after="47"/>
              <w:ind w:left="2" w:right="107"/>
              <w:rPr>
                <w:b/>
                <w:sz w:val="24"/>
              </w:rPr>
            </w:pPr>
            <w:r w:rsidRPr="006C12F1">
              <w:rPr>
                <w:b/>
                <w:sz w:val="24"/>
              </w:rPr>
              <w:t xml:space="preserve">Теми розділу 1: </w:t>
            </w:r>
            <w:r w:rsidRPr="00BF2B26">
              <w:rPr>
                <w:sz w:val="24"/>
              </w:rPr>
              <w:t>Мова як генетичний код нації. Державотворча роль мови. Функціонально-стильова диференціація української мови. Мовленнєва культура як критерій професійної майстерності. Специфіка усного мовлення фахівця. Основні види усного ділового спілкування: публічний виступ, службова нарада, переговори, бесіда. Професійна етика. Складники етики ділового спілкування. Правила спілкування</w:t>
            </w:r>
            <w:r w:rsidRPr="006C12F1">
              <w:rPr>
                <w:b/>
                <w:sz w:val="24"/>
              </w:rPr>
              <w:t xml:space="preserve"> </w:t>
            </w:r>
            <w:r w:rsidRPr="005F7616">
              <w:rPr>
                <w:sz w:val="24"/>
              </w:rPr>
              <w:t>фахівця при проведенні</w:t>
            </w:r>
            <w:r w:rsidRPr="006C12F1">
              <w:rPr>
                <w:b/>
                <w:sz w:val="24"/>
              </w:rPr>
              <w:t xml:space="preserve"> </w:t>
            </w:r>
            <w:r w:rsidRPr="00BF2B26">
              <w:rPr>
                <w:sz w:val="24"/>
              </w:rPr>
              <w:t>зустрічей, переговорів, прийомів та по телефону.</w:t>
            </w:r>
            <w:r w:rsidRPr="006C12F1">
              <w:rPr>
                <w:b/>
                <w:sz w:val="24"/>
              </w:rPr>
              <w:t xml:space="preserve"> </w:t>
            </w:r>
            <w:r w:rsidRPr="006C12F1">
              <w:rPr>
                <w:b/>
                <w:sz w:val="24"/>
              </w:rPr>
              <w:lastRenderedPageBreak/>
              <w:t xml:space="preserve">Розділ 2 «Лексичний аспект сучасної української літературної мови у професійному спілкуванні» Теми розділу 2: </w:t>
            </w:r>
            <w:r w:rsidRPr="00BF2B26">
              <w:rPr>
                <w:sz w:val="24"/>
              </w:rPr>
              <w:t>Термінологічна лексика. Способи творення термінів. Вимоги до використання термінів у діловому мовленні. Вузькоспеціальні терміни й професіоналізми. Термінологічні словники. Точність і доречність мовлення. Складні випадки слововживання. Вимоги до використання синонімів, омонімів, паронімів у професійних текстах.</w:t>
            </w:r>
            <w:r w:rsidRPr="006C12F1">
              <w:rPr>
                <w:b/>
                <w:sz w:val="24"/>
              </w:rPr>
              <w:t xml:space="preserve"> </w:t>
            </w:r>
          </w:p>
          <w:p w14:paraId="2C15E186" w14:textId="77777777" w:rsidR="00BF2B26" w:rsidRDefault="006C12F1" w:rsidP="0089241D">
            <w:pPr>
              <w:spacing w:after="47"/>
              <w:ind w:left="2" w:right="107"/>
              <w:rPr>
                <w:b/>
                <w:sz w:val="24"/>
              </w:rPr>
            </w:pPr>
            <w:r w:rsidRPr="006C12F1">
              <w:rPr>
                <w:b/>
                <w:sz w:val="24"/>
              </w:rPr>
              <w:t xml:space="preserve">Розділ 3 «Нормативність і правильність фахового мовлення» </w:t>
            </w:r>
          </w:p>
          <w:p w14:paraId="7B853832" w14:textId="77777777" w:rsidR="00BF2B26" w:rsidRDefault="006C12F1" w:rsidP="0089241D">
            <w:pPr>
              <w:spacing w:after="47"/>
              <w:ind w:left="2" w:right="107"/>
              <w:rPr>
                <w:b/>
                <w:sz w:val="24"/>
              </w:rPr>
            </w:pPr>
            <w:r w:rsidRPr="006C12F1">
              <w:rPr>
                <w:b/>
                <w:sz w:val="24"/>
              </w:rPr>
              <w:t xml:space="preserve">Теми розділу 3: </w:t>
            </w:r>
            <w:r w:rsidRPr="00BF2B26">
              <w:rPr>
                <w:sz w:val="24"/>
              </w:rPr>
              <w:t>Орфографічні та орфоепічні норми сучасної української літературної мови. Орфографічні та орфоепічні словники. Морфологічні норми сучасної української літературної мови, варіанти норм. Синтаксичні норми сучасної української літературної мови у професійному спілкуванні.</w:t>
            </w:r>
            <w:r w:rsidRPr="006C12F1">
              <w:rPr>
                <w:b/>
                <w:sz w:val="24"/>
              </w:rPr>
              <w:t xml:space="preserve"> </w:t>
            </w:r>
          </w:p>
          <w:p w14:paraId="4D169A81" w14:textId="5808C84E" w:rsidR="00AD1650" w:rsidRPr="00BF2B26" w:rsidRDefault="006C12F1" w:rsidP="0089241D">
            <w:pPr>
              <w:spacing w:after="47"/>
              <w:ind w:left="2" w:right="107"/>
              <w:rPr>
                <w:sz w:val="24"/>
              </w:rPr>
            </w:pPr>
            <w:r w:rsidRPr="006C12F1">
              <w:rPr>
                <w:b/>
                <w:sz w:val="24"/>
              </w:rPr>
              <w:t>Розділ 4 «Складання професійних документів» Теми розділу 4</w:t>
            </w:r>
            <w:r w:rsidRPr="00BF2B26">
              <w:rPr>
                <w:sz w:val="24"/>
              </w:rPr>
              <w:t>: Загальні вимоги до складання документів. Текст документа. Основні реквізити. Види документів. Укладання документів щодо особового складу: автобіографія, характеристика, наказ щодо особового складу, заява, резюме. Текстове оформлення довідково</w:t>
            </w:r>
            <w:r w:rsidR="00CE53F4">
              <w:rPr>
                <w:sz w:val="24"/>
              </w:rPr>
              <w:t>-</w:t>
            </w:r>
            <w:r w:rsidRPr="00BF2B26">
              <w:rPr>
                <w:sz w:val="24"/>
              </w:rPr>
              <w:t>інформаційних (виробничий протоко</w:t>
            </w:r>
            <w:r w:rsidR="00BF2B26">
              <w:rPr>
                <w:sz w:val="24"/>
              </w:rPr>
              <w:t xml:space="preserve">л, витяг з протоколу, виробничий </w:t>
            </w:r>
            <w:r w:rsidR="00BF2B26" w:rsidRPr="00BF2B26">
              <w:rPr>
                <w:sz w:val="24"/>
              </w:rPr>
              <w:t>звіт) документів. Особливості складання розпорядчих (розпорядження, постанова) та організаційних (статут, положення, інструкція) документів.</w:t>
            </w:r>
          </w:p>
          <w:p w14:paraId="7732378D" w14:textId="1828C40E" w:rsidR="00AD1650" w:rsidRPr="00DF57BD" w:rsidRDefault="00AD1650" w:rsidP="0089241D">
            <w:pPr>
              <w:spacing w:after="47"/>
              <w:ind w:left="2" w:right="107"/>
            </w:pPr>
            <w:r w:rsidRPr="00DF57BD">
              <w:rPr>
                <w:b/>
                <w:sz w:val="24"/>
              </w:rPr>
              <w:t xml:space="preserve">Види занять: </w:t>
            </w:r>
            <w:r w:rsidRPr="00DF57BD">
              <w:rPr>
                <w:sz w:val="24"/>
              </w:rPr>
              <w:t>лекції, практичні</w:t>
            </w:r>
            <w:r w:rsidR="00BF2B26">
              <w:rPr>
                <w:sz w:val="24"/>
              </w:rPr>
              <w:t xml:space="preserve">, </w:t>
            </w:r>
            <w:r w:rsidR="00233093">
              <w:rPr>
                <w:sz w:val="24"/>
              </w:rPr>
              <w:t xml:space="preserve"> семінарські</w:t>
            </w:r>
            <w:r w:rsidR="00BF2B26" w:rsidRPr="00BF2B26">
              <w:rPr>
                <w:sz w:val="24"/>
              </w:rPr>
              <w:t>.</w:t>
            </w:r>
          </w:p>
          <w:p w14:paraId="5C8A239E" w14:textId="28FD1F75" w:rsidR="00AD1650" w:rsidRPr="00DF57BD" w:rsidRDefault="00AD1650" w:rsidP="0089241D">
            <w:pPr>
              <w:ind w:left="2" w:right="258"/>
              <w:rPr>
                <w:sz w:val="24"/>
              </w:rPr>
            </w:pPr>
            <w:r w:rsidRPr="00DF57BD">
              <w:rPr>
                <w:b/>
                <w:sz w:val="24"/>
              </w:rPr>
              <w:t>Методи навчання:</w:t>
            </w:r>
            <w:r w:rsidRPr="00DF57BD">
              <w:rPr>
                <w:sz w:val="24"/>
              </w:rPr>
              <w:t xml:space="preserve"> </w:t>
            </w:r>
            <w:r w:rsidR="00BF2B26" w:rsidRPr="00BF2B26">
              <w:rPr>
                <w:sz w:val="24"/>
              </w:rPr>
              <w:t>вербальні/словесні (пояснення, розповідь, бесіда); п</w:t>
            </w:r>
            <w:bookmarkStart w:id="1" w:name="_GoBack"/>
            <w:bookmarkEnd w:id="1"/>
            <w:r w:rsidR="00BF2B26" w:rsidRPr="00BF2B26">
              <w:rPr>
                <w:sz w:val="24"/>
              </w:rPr>
              <w:t xml:space="preserve">рактичні (різні види вправ); </w:t>
            </w:r>
            <w:proofErr w:type="spellStart"/>
            <w:r w:rsidR="00BF2B26" w:rsidRPr="00BF2B26">
              <w:rPr>
                <w:sz w:val="24"/>
              </w:rPr>
              <w:t>пояснювально</w:t>
            </w:r>
            <w:proofErr w:type="spellEnd"/>
            <w:r w:rsidR="00BF2B26" w:rsidRPr="00BF2B26">
              <w:rPr>
                <w:sz w:val="24"/>
              </w:rPr>
              <w:t>-ілюстративний або інформаційно-рецептивний, який передбачає подання готової інформації викладачем та її засвоєння здобувачами освіти; репродуктивний, в основу якого покладено виконання різного роду завдань за зразком; метод проблемного викладу.</w:t>
            </w:r>
          </w:p>
          <w:p w14:paraId="3A8546EE" w14:textId="77777777" w:rsidR="00AD1650" w:rsidRPr="00DF57BD" w:rsidRDefault="00AD1650" w:rsidP="0089241D">
            <w:pPr>
              <w:ind w:left="2" w:right="258"/>
            </w:pPr>
            <w:r w:rsidRPr="00DF57BD">
              <w:rPr>
                <w:b/>
                <w:sz w:val="24"/>
              </w:rPr>
              <w:t>Форми н</w:t>
            </w:r>
            <w:r>
              <w:rPr>
                <w:b/>
                <w:sz w:val="24"/>
              </w:rPr>
              <w:t>ав</w:t>
            </w:r>
            <w:r w:rsidRPr="00DF57BD">
              <w:rPr>
                <w:b/>
                <w:sz w:val="24"/>
              </w:rPr>
              <w:t xml:space="preserve">чання: </w:t>
            </w:r>
            <w:r w:rsidRPr="00DF57BD">
              <w:rPr>
                <w:sz w:val="24"/>
              </w:rPr>
              <w:t xml:space="preserve">денна, дистанційна </w:t>
            </w:r>
          </w:p>
        </w:tc>
      </w:tr>
      <w:tr w:rsidR="00AD1650" w14:paraId="2228404E" w14:textId="77777777" w:rsidTr="0089241D">
        <w:tblPrEx>
          <w:tblCellMar>
            <w:top w:w="12" w:type="dxa"/>
          </w:tblCellMar>
        </w:tblPrEx>
        <w:trPr>
          <w:trHeight w:val="56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F16" w14:textId="77777777" w:rsidR="00AD1650" w:rsidRPr="00DF57BD" w:rsidRDefault="00AD1650" w:rsidP="00C026D4">
            <w:r w:rsidRPr="00DF57BD">
              <w:rPr>
                <w:b/>
                <w:sz w:val="24"/>
              </w:rPr>
              <w:lastRenderedPageBreak/>
              <w:t xml:space="preserve">Оцінювання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7250" w14:textId="2AFB37AC" w:rsidR="00AD1650" w:rsidRPr="00DF57BD" w:rsidRDefault="00AD1650" w:rsidP="0089241D">
            <w:pPr>
              <w:ind w:left="2" w:right="425"/>
            </w:pPr>
            <w:r w:rsidRPr="00351EF1">
              <w:rPr>
                <w:sz w:val="24"/>
              </w:rPr>
              <w:t xml:space="preserve">Положення про систему оцінювання результатів навчання </w:t>
            </w:r>
            <w:r w:rsidR="00CD3DC9">
              <w:rPr>
                <w:sz w:val="24"/>
              </w:rPr>
              <w:t>здобувачів освіти</w:t>
            </w:r>
            <w:r w:rsidR="00CD3DC9" w:rsidRPr="00351EF1">
              <w:rPr>
                <w:sz w:val="24"/>
              </w:rPr>
              <w:t xml:space="preserve"> </w:t>
            </w:r>
            <w:r w:rsidRPr="00351EF1">
              <w:rPr>
                <w:sz w:val="24"/>
              </w:rPr>
              <w:t xml:space="preserve">в </w:t>
            </w:r>
            <w:r w:rsidR="00A21D6D">
              <w:rPr>
                <w:sz w:val="24"/>
              </w:rPr>
              <w:t>ФКБА НАСОА</w:t>
            </w:r>
            <w:r w:rsidRPr="00351EF1">
              <w:rPr>
                <w:sz w:val="24"/>
              </w:rPr>
              <w:t xml:space="preserve"> </w:t>
            </w:r>
          </w:p>
        </w:tc>
      </w:tr>
      <w:tr w:rsidR="00AD1650" w14:paraId="2BAD7691" w14:textId="77777777" w:rsidTr="0089241D">
        <w:tblPrEx>
          <w:tblCellMar>
            <w:top w:w="12" w:type="dxa"/>
          </w:tblCellMar>
        </w:tblPrEx>
        <w:trPr>
          <w:trHeight w:val="83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09F" w14:textId="77777777" w:rsidR="00AD1650" w:rsidRPr="00CC1363" w:rsidRDefault="00AD1650" w:rsidP="00C026D4">
            <w:proofErr w:type="spellStart"/>
            <w:r w:rsidRPr="00CC1363">
              <w:rPr>
                <w:b/>
                <w:sz w:val="24"/>
              </w:rPr>
              <w:t>Пререквізити</w:t>
            </w:r>
            <w:proofErr w:type="spellEnd"/>
            <w:r w:rsidRPr="00CC1363">
              <w:rPr>
                <w:b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E1E" w14:textId="695D938E" w:rsidR="00AD1650" w:rsidRPr="00CE53F4" w:rsidRDefault="005F7616" w:rsidP="0089241D">
            <w:pPr>
              <w:ind w:left="2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Дисципліна забезпечує формування кваліфікованих, грамотних, мовно компетентних фахівців, які досконало володіють українською літературною мовою у професійній сфері, базується на шкільному курсі дисципліни «Українська мова».</w:t>
            </w:r>
          </w:p>
        </w:tc>
      </w:tr>
      <w:tr w:rsidR="00AD1650" w14:paraId="33E8397D" w14:textId="77777777" w:rsidTr="0089241D">
        <w:tblPrEx>
          <w:tblCellMar>
            <w:top w:w="12" w:type="dxa"/>
          </w:tblCellMar>
        </w:tblPrEx>
        <w:trPr>
          <w:trHeight w:val="28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135" w14:textId="77777777" w:rsidR="00AD1650" w:rsidRPr="00CC1363" w:rsidRDefault="00AD1650" w:rsidP="00C026D4">
            <w:proofErr w:type="spellStart"/>
            <w:r w:rsidRPr="00CC1363">
              <w:rPr>
                <w:b/>
                <w:sz w:val="24"/>
              </w:rPr>
              <w:t>Пореквізити</w:t>
            </w:r>
            <w:proofErr w:type="spellEnd"/>
            <w:r w:rsidRPr="00CC1363">
              <w:rPr>
                <w:b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5DC6" w14:textId="7C644205" w:rsidR="00AD1650" w:rsidRPr="005F7616" w:rsidRDefault="005F7616" w:rsidP="0089241D">
            <w:pPr>
              <w:ind w:left="2"/>
              <w:rPr>
                <w:sz w:val="24"/>
              </w:rPr>
            </w:pPr>
            <w:r w:rsidRPr="005F7616">
              <w:rPr>
                <w:sz w:val="24"/>
              </w:rPr>
              <w:t>Набуті знання з української мови за професійним спрямуванням можуть бути використані у професійному спілкуванні; для фахової комунікації із представниками різних ділових та наукових кіл.</w:t>
            </w:r>
          </w:p>
        </w:tc>
      </w:tr>
      <w:tr w:rsidR="00AD1650" w14:paraId="00E55280" w14:textId="77777777" w:rsidTr="0089241D">
        <w:tblPrEx>
          <w:tblCellMar>
            <w:top w:w="12" w:type="dxa"/>
          </w:tblCellMar>
        </w:tblPrEx>
        <w:trPr>
          <w:trHeight w:val="249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51F7" w14:textId="77777777" w:rsidR="00AD1650" w:rsidRPr="00CC1363" w:rsidRDefault="00AD1650" w:rsidP="00C026D4">
            <w:pPr>
              <w:spacing w:after="25"/>
            </w:pPr>
            <w:r w:rsidRPr="00CC1363">
              <w:rPr>
                <w:b/>
                <w:sz w:val="24"/>
              </w:rPr>
              <w:lastRenderedPageBreak/>
              <w:t xml:space="preserve">Інформаційне </w:t>
            </w:r>
          </w:p>
          <w:p w14:paraId="613F5D99" w14:textId="77777777" w:rsidR="00AD1650" w:rsidRPr="00CC1363" w:rsidRDefault="00AD1650" w:rsidP="00C026D4">
            <w:r w:rsidRPr="00CC1363">
              <w:rPr>
                <w:b/>
                <w:sz w:val="24"/>
              </w:rPr>
              <w:t xml:space="preserve">забезпечення </w:t>
            </w:r>
          </w:p>
          <w:p w14:paraId="56F6B3F0" w14:textId="77777777" w:rsidR="00AD1650" w:rsidRDefault="00AD1650" w:rsidP="00C026D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39B" w14:textId="77777777" w:rsidR="00AD1650" w:rsidRPr="00CC1363" w:rsidRDefault="00AD1650" w:rsidP="0089241D">
            <w:pPr>
              <w:spacing w:after="21"/>
              <w:ind w:left="2"/>
            </w:pPr>
            <w:r w:rsidRPr="00CC1363">
              <w:rPr>
                <w:b/>
                <w:sz w:val="24"/>
              </w:rPr>
              <w:t xml:space="preserve">Навчальна та наукова література: </w:t>
            </w:r>
          </w:p>
          <w:p w14:paraId="35E11FEF" w14:textId="77777777" w:rsidR="00BF2B26" w:rsidRPr="00CE53F4" w:rsidRDefault="00BF2B26" w:rsidP="0089241D">
            <w:pPr>
              <w:widowControl/>
              <w:numPr>
                <w:ilvl w:val="0"/>
                <w:numId w:val="1"/>
              </w:numPr>
              <w:autoSpaceDE/>
              <w:autoSpaceDN/>
              <w:spacing w:after="7" w:line="271" w:lineRule="auto"/>
              <w:ind w:left="320" w:hanging="28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Біловус Л. І. Українська мова за професійним спрямуванням: навчальний посібник. Тернопіль: Економічна думка, 2020. 322 с.</w:t>
            </w:r>
          </w:p>
          <w:p w14:paraId="73146631" w14:textId="1E607C91" w:rsidR="00285BA5" w:rsidRPr="00CE53F4" w:rsidRDefault="00BF2B26" w:rsidP="0089241D">
            <w:pPr>
              <w:widowControl/>
              <w:numPr>
                <w:ilvl w:val="0"/>
                <w:numId w:val="1"/>
              </w:numPr>
              <w:autoSpaceDE/>
              <w:autoSpaceDN/>
              <w:spacing w:after="13"/>
              <w:ind w:left="320" w:hanging="28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Українська мова (за професійним спрямуванням) : навчально</w:t>
            </w:r>
            <w:r w:rsidR="00CE53F4" w:rsidRPr="00CE53F4">
              <w:rPr>
                <w:sz w:val="24"/>
                <w:szCs w:val="24"/>
              </w:rPr>
              <w:t>-</w:t>
            </w:r>
            <w:r w:rsidRPr="00CE53F4">
              <w:rPr>
                <w:sz w:val="24"/>
                <w:szCs w:val="24"/>
              </w:rPr>
              <w:t>методичний посібник. 3-тє вид., доповнене і перероблене / М. В. Мамич. – Одеса : Фенікс, 2023. – 86 с.</w:t>
            </w:r>
          </w:p>
          <w:p w14:paraId="396CFAFB" w14:textId="35860FAE" w:rsidR="00285BA5" w:rsidRPr="00CE53F4" w:rsidRDefault="00285BA5" w:rsidP="0089241D">
            <w:pPr>
              <w:widowControl/>
              <w:numPr>
                <w:ilvl w:val="0"/>
                <w:numId w:val="1"/>
              </w:numPr>
              <w:autoSpaceDE/>
              <w:autoSpaceDN/>
              <w:spacing w:after="13"/>
              <w:ind w:left="320" w:hanging="286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>Український правопис / Інститут мовознавства ім. О. О. Потебні НАН України, Інститут української мови НАН України. Київ : Наукова думка, 2019.</w:t>
            </w:r>
          </w:p>
          <w:p w14:paraId="7D0A6FC5" w14:textId="116C9FCD" w:rsidR="00AD1650" w:rsidRPr="00CE53F4" w:rsidRDefault="00285BA5" w:rsidP="0089241D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after="13"/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Український лінгвістичний портал. </w:t>
            </w:r>
            <w:hyperlink r:id="rId6" w:history="1">
              <w:r w:rsidRPr="00CE53F4">
                <w:rPr>
                  <w:rStyle w:val="a4"/>
                  <w:color w:val="auto"/>
                  <w:sz w:val="24"/>
                  <w:szCs w:val="24"/>
                </w:rPr>
                <w:t>http://ulif.org.ua</w:t>
              </w:r>
            </w:hyperlink>
            <w:r w:rsidRPr="00CE53F4">
              <w:rPr>
                <w:sz w:val="24"/>
                <w:szCs w:val="24"/>
              </w:rPr>
              <w:t>.</w:t>
            </w:r>
          </w:p>
          <w:p w14:paraId="2F215A37" w14:textId="77777777" w:rsidR="00AD1650" w:rsidRPr="00CE53F4" w:rsidRDefault="00285BA5" w:rsidP="0089241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E53F4">
              <w:rPr>
                <w:sz w:val="24"/>
                <w:szCs w:val="24"/>
              </w:rPr>
              <w:t xml:space="preserve">Я розмовляю українською. Словник «Антисуржик». </w:t>
            </w:r>
            <w:r w:rsidRPr="00CE53F4">
              <w:rPr>
                <w:sz w:val="24"/>
                <w:szCs w:val="24"/>
                <w:u w:val="single"/>
              </w:rPr>
              <w:t>http://www.arkas- proswita.iatp.org.ua/</w:t>
            </w:r>
          </w:p>
          <w:p w14:paraId="0E8434AC" w14:textId="76978DA1" w:rsidR="00CE53F4" w:rsidRPr="005F7616" w:rsidRDefault="00CE53F4" w:rsidP="0089241D">
            <w:pPr>
              <w:pStyle w:val="a3"/>
              <w:ind w:left="319"/>
            </w:pPr>
          </w:p>
        </w:tc>
      </w:tr>
      <w:tr w:rsidR="00AD1650" w14:paraId="79BDF328" w14:textId="77777777" w:rsidTr="0089241D">
        <w:tblPrEx>
          <w:tblCellMar>
            <w:top w:w="12" w:type="dxa"/>
          </w:tblCellMar>
        </w:tblPrEx>
        <w:trPr>
          <w:trHeight w:val="56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BD3" w14:textId="77777777" w:rsidR="00AD1650" w:rsidRPr="00D17232" w:rsidRDefault="00AD1650" w:rsidP="00C026D4">
            <w:r w:rsidRPr="00D17232">
              <w:rPr>
                <w:b/>
                <w:sz w:val="24"/>
              </w:rPr>
              <w:t xml:space="preserve">Локація та матеріально- технічне забезпечення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A7C0" w14:textId="77777777" w:rsidR="00AD1650" w:rsidRPr="00D17232" w:rsidRDefault="00AD1650" w:rsidP="0089241D">
            <w:pPr>
              <w:spacing w:after="21"/>
              <w:ind w:left="2"/>
            </w:pPr>
            <w:r w:rsidRPr="00D17232">
              <w:rPr>
                <w:sz w:val="24"/>
              </w:rPr>
              <w:t xml:space="preserve">Лекційні мультимедійні аудиторії  </w:t>
            </w:r>
          </w:p>
          <w:p w14:paraId="0D365DED" w14:textId="77777777" w:rsidR="00AD1650" w:rsidRPr="00D17232" w:rsidRDefault="00AD1650" w:rsidP="0089241D">
            <w:pPr>
              <w:ind w:left="2"/>
            </w:pPr>
            <w:r w:rsidRPr="00D17232">
              <w:rPr>
                <w:sz w:val="24"/>
              </w:rPr>
              <w:t xml:space="preserve">Спеціалізовані комп’ютерні лабораторії </w:t>
            </w:r>
          </w:p>
        </w:tc>
      </w:tr>
      <w:tr w:rsidR="00AD1650" w14:paraId="3625E20C" w14:textId="77777777" w:rsidTr="0089241D">
        <w:tblPrEx>
          <w:tblCellMar>
            <w:top w:w="12" w:type="dxa"/>
          </w:tblCellMar>
        </w:tblPrEx>
        <w:trPr>
          <w:trHeight w:val="56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03A" w14:textId="77777777" w:rsidR="00AD1650" w:rsidRPr="00D17232" w:rsidRDefault="00AD1650" w:rsidP="00C026D4">
            <w:r w:rsidRPr="00D17232">
              <w:rPr>
                <w:b/>
                <w:sz w:val="24"/>
              </w:rPr>
              <w:t xml:space="preserve">Семестровий контроль, екзаменаційна методика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CF0" w14:textId="5A4C85DC" w:rsidR="00AD1650" w:rsidRPr="00D17232" w:rsidRDefault="00285BA5" w:rsidP="0089241D">
            <w:pPr>
              <w:ind w:left="2"/>
            </w:pPr>
            <w:r>
              <w:rPr>
                <w:sz w:val="24"/>
              </w:rPr>
              <w:t>Залік</w:t>
            </w:r>
          </w:p>
        </w:tc>
      </w:tr>
      <w:tr w:rsidR="00AD1650" w14:paraId="19A3F023" w14:textId="77777777" w:rsidTr="0089241D">
        <w:tblPrEx>
          <w:tblCellMar>
            <w:top w:w="12" w:type="dxa"/>
          </w:tblCellMar>
        </w:tblPrEx>
        <w:trPr>
          <w:trHeight w:val="56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BE8C" w14:textId="77777777" w:rsidR="00AD1650" w:rsidRPr="002B1133" w:rsidRDefault="00AD1650" w:rsidP="00C026D4">
            <w:pPr>
              <w:jc w:val="both"/>
            </w:pPr>
            <w:r w:rsidRPr="002B1133">
              <w:rPr>
                <w:b/>
                <w:sz w:val="24"/>
              </w:rPr>
              <w:t xml:space="preserve">Академічна доброчесність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90C" w14:textId="77777777" w:rsidR="00AD1650" w:rsidRPr="002B1133" w:rsidRDefault="00AD1650" w:rsidP="0089241D">
            <w:pPr>
              <w:ind w:left="2"/>
            </w:pPr>
            <w:r w:rsidRPr="002B1133">
              <w:rPr>
                <w:sz w:val="24"/>
              </w:rPr>
              <w:t xml:space="preserve">Діяльність здобувачів освіти здійснюється відповідно до </w:t>
            </w:r>
            <w:r>
              <w:rPr>
                <w:sz w:val="24"/>
              </w:rPr>
              <w:t xml:space="preserve">Положення про академічну доброчесність </w:t>
            </w:r>
            <w:r w:rsidRPr="002B1133">
              <w:rPr>
                <w:sz w:val="24"/>
              </w:rPr>
              <w:t xml:space="preserve"> </w:t>
            </w:r>
          </w:p>
          <w:p w14:paraId="57560252" w14:textId="77777777" w:rsidR="00AD1650" w:rsidRPr="002B1133" w:rsidRDefault="00AD1650" w:rsidP="0089241D">
            <w:pPr>
              <w:ind w:left="2"/>
            </w:pPr>
          </w:p>
        </w:tc>
      </w:tr>
      <w:tr w:rsidR="00AD1650" w14:paraId="41DAB9D4" w14:textId="77777777" w:rsidTr="0089241D">
        <w:tblPrEx>
          <w:tblCellMar>
            <w:top w:w="12" w:type="dxa"/>
          </w:tblCellMar>
        </w:tblPrEx>
        <w:trPr>
          <w:trHeight w:val="28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B38" w14:textId="1199021E" w:rsidR="00AD1650" w:rsidRPr="002B1133" w:rsidRDefault="00A21D6D" w:rsidP="00C026D4">
            <w:r>
              <w:rPr>
                <w:b/>
                <w:sz w:val="24"/>
              </w:rPr>
              <w:t>Циклова комісія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9847" w14:textId="0B4B3D14" w:rsidR="00AD1650" w:rsidRPr="002B1133" w:rsidRDefault="00285BA5" w:rsidP="0089241D">
            <w:pPr>
              <w:ind w:left="2"/>
            </w:pPr>
            <w:r w:rsidRPr="00285BA5">
              <w:rPr>
                <w:sz w:val="24"/>
              </w:rPr>
              <w:t>Суспільно-гуманітарна</w:t>
            </w:r>
          </w:p>
        </w:tc>
      </w:tr>
      <w:tr w:rsidR="00AD1650" w14:paraId="1920EC26" w14:textId="77777777" w:rsidTr="0089241D">
        <w:tblPrEx>
          <w:tblCellMar>
            <w:top w:w="12" w:type="dxa"/>
          </w:tblCellMar>
        </w:tblPrEx>
        <w:trPr>
          <w:trHeight w:val="112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D247" w14:textId="77777777" w:rsidR="00AD1650" w:rsidRPr="002B1133" w:rsidRDefault="00AD1650" w:rsidP="00C026D4">
            <w:r w:rsidRPr="002B1133">
              <w:rPr>
                <w:b/>
                <w:sz w:val="24"/>
              </w:rPr>
              <w:t>Викладач(і)</w:t>
            </w:r>
            <w:r w:rsidRPr="002B1133">
              <w:rPr>
                <w:sz w:val="24"/>
              </w:rPr>
              <w:t xml:space="preserve">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ECF2" w14:textId="7EB71DC0" w:rsidR="00AD1650" w:rsidRPr="002B1133" w:rsidRDefault="00AD1650" w:rsidP="0089241D">
            <w:pPr>
              <w:spacing w:after="23"/>
              <w:ind w:left="2"/>
            </w:pPr>
            <w:r w:rsidRPr="002B1133">
              <w:rPr>
                <w:b/>
                <w:sz w:val="24"/>
              </w:rPr>
              <w:t xml:space="preserve">ПІБ викладача: </w:t>
            </w:r>
            <w:r w:rsidR="00285BA5" w:rsidRPr="00285BA5">
              <w:rPr>
                <w:b/>
                <w:sz w:val="24"/>
              </w:rPr>
              <w:t>Атаманчук Катерина Миколаївна</w:t>
            </w:r>
          </w:p>
          <w:p w14:paraId="0290E333" w14:textId="1CF2CA53" w:rsidR="00AD1650" w:rsidRPr="002B1133" w:rsidRDefault="00AD1650" w:rsidP="0089241D">
            <w:pPr>
              <w:spacing w:after="21"/>
              <w:ind w:left="2"/>
            </w:pPr>
            <w:r w:rsidRPr="002B1133">
              <w:rPr>
                <w:b/>
                <w:sz w:val="24"/>
              </w:rPr>
              <w:t>Посада:</w:t>
            </w:r>
            <w:r w:rsidRPr="002B113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285BA5" w:rsidRPr="00285BA5">
              <w:rPr>
                <w:sz w:val="24"/>
              </w:rPr>
              <w:t>старший викладач</w:t>
            </w:r>
            <w:r>
              <w:rPr>
                <w:sz w:val="24"/>
              </w:rPr>
              <w:t xml:space="preserve">                                                          </w:t>
            </w:r>
            <w:r w:rsidR="00285BA5">
              <w:rPr>
                <w:b/>
                <w:noProof/>
                <w:sz w:val="24"/>
                <w:lang w:val="en-US"/>
              </w:rPr>
              <w:drawing>
                <wp:inline distT="0" distB="0" distL="0" distR="0" wp14:anchorId="6AF12CF0" wp14:editId="0E0BBDAD">
                  <wp:extent cx="1304925" cy="1866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68C27E" w14:textId="605DB504" w:rsidR="00AD1650" w:rsidRDefault="00AD1650" w:rsidP="0089241D">
            <w:pPr>
              <w:ind w:left="2"/>
              <w:rPr>
                <w:b/>
                <w:sz w:val="24"/>
              </w:rPr>
            </w:pPr>
            <w:r w:rsidRPr="002B1133">
              <w:rPr>
                <w:b/>
                <w:sz w:val="24"/>
              </w:rPr>
              <w:t>Кваліфікаційна категорія:</w:t>
            </w:r>
            <w:r w:rsidR="00285BA5">
              <w:rPr>
                <w:b/>
                <w:sz w:val="24"/>
              </w:rPr>
              <w:t xml:space="preserve"> вища</w:t>
            </w:r>
          </w:p>
          <w:p w14:paraId="05F637AB" w14:textId="77777777" w:rsidR="005F7616" w:rsidRDefault="005F7616" w:rsidP="0089241D">
            <w:pPr>
              <w:ind w:left="2"/>
              <w:rPr>
                <w:sz w:val="24"/>
              </w:rPr>
            </w:pPr>
          </w:p>
          <w:p w14:paraId="4F4D4BBE" w14:textId="77777777" w:rsidR="00285BA5" w:rsidRPr="005F7616" w:rsidRDefault="00AD1650" w:rsidP="0089241D">
            <w:pPr>
              <w:ind w:left="2"/>
              <w:rPr>
                <w:b/>
                <w:sz w:val="24"/>
                <w:u w:val="single"/>
              </w:rPr>
            </w:pPr>
            <w:r w:rsidRPr="002B1133">
              <w:rPr>
                <w:b/>
                <w:sz w:val="24"/>
              </w:rPr>
              <w:t>E-</w:t>
            </w:r>
            <w:proofErr w:type="spellStart"/>
            <w:r w:rsidRPr="002B1133">
              <w:rPr>
                <w:b/>
                <w:sz w:val="24"/>
              </w:rPr>
              <w:t>mail</w:t>
            </w:r>
            <w:proofErr w:type="spellEnd"/>
            <w:r w:rsidRPr="002B1133">
              <w:rPr>
                <w:b/>
                <w:sz w:val="24"/>
              </w:rPr>
              <w:t xml:space="preserve">: </w:t>
            </w:r>
            <w:proofErr w:type="spellStart"/>
            <w:r w:rsidR="00285BA5" w:rsidRPr="005F7616">
              <w:rPr>
                <w:b/>
                <w:sz w:val="24"/>
                <w:u w:val="single"/>
                <w:lang w:val="en-US"/>
              </w:rPr>
              <w:t>ketweo</w:t>
            </w:r>
            <w:proofErr w:type="spellEnd"/>
            <w:r w:rsidR="00285BA5" w:rsidRPr="005F7616">
              <w:rPr>
                <w:b/>
                <w:sz w:val="24"/>
                <w:u w:val="single"/>
              </w:rPr>
              <w:t>@</w:t>
            </w:r>
            <w:proofErr w:type="spellStart"/>
            <w:r w:rsidR="00285BA5" w:rsidRPr="005F7616">
              <w:rPr>
                <w:b/>
                <w:sz w:val="24"/>
                <w:u w:val="single"/>
                <w:lang w:val="en-US"/>
              </w:rPr>
              <w:t>gmail</w:t>
            </w:r>
            <w:proofErr w:type="spellEnd"/>
            <w:r w:rsidR="00285BA5" w:rsidRPr="005F7616">
              <w:rPr>
                <w:b/>
                <w:sz w:val="24"/>
                <w:u w:val="single"/>
              </w:rPr>
              <w:t>.</w:t>
            </w:r>
            <w:r w:rsidR="00285BA5" w:rsidRPr="005F7616">
              <w:rPr>
                <w:b/>
                <w:sz w:val="24"/>
                <w:u w:val="single"/>
                <w:lang w:val="en-US"/>
              </w:rPr>
              <w:t>com</w:t>
            </w:r>
          </w:p>
          <w:p w14:paraId="72895223" w14:textId="244216FF" w:rsidR="00AD1650" w:rsidRPr="002B1133" w:rsidRDefault="00AD1650" w:rsidP="0089241D"/>
        </w:tc>
      </w:tr>
      <w:tr w:rsidR="00AD1650" w14:paraId="7C491C37" w14:textId="77777777" w:rsidTr="0089241D">
        <w:tblPrEx>
          <w:tblCellMar>
            <w:top w:w="12" w:type="dxa"/>
          </w:tblCellMar>
        </w:tblPrEx>
        <w:trPr>
          <w:trHeight w:val="67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22C8" w14:textId="77777777" w:rsidR="00AD1650" w:rsidRPr="002B1133" w:rsidRDefault="00AD1650" w:rsidP="00C026D4">
            <w:pPr>
              <w:ind w:right="379"/>
            </w:pPr>
            <w:r w:rsidRPr="002B1133">
              <w:rPr>
                <w:b/>
                <w:sz w:val="24"/>
              </w:rPr>
              <w:t xml:space="preserve">Оригінальність навчальної дисципліни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163E" w14:textId="77777777" w:rsidR="00AD1650" w:rsidRPr="002B1133" w:rsidRDefault="00AD1650" w:rsidP="0089241D">
            <w:pPr>
              <w:tabs>
                <w:tab w:val="center" w:pos="5183"/>
              </w:tabs>
            </w:pPr>
            <w:r w:rsidRPr="002B1133">
              <w:rPr>
                <w:sz w:val="24"/>
              </w:rPr>
              <w:t xml:space="preserve">Авторський курс </w:t>
            </w:r>
            <w:r w:rsidRPr="002B1133">
              <w:rPr>
                <w:sz w:val="24"/>
              </w:rPr>
              <w:tab/>
              <w:t xml:space="preserve"> </w:t>
            </w:r>
          </w:p>
        </w:tc>
      </w:tr>
      <w:tr w:rsidR="00AD1650" w14:paraId="06A8DECB" w14:textId="77777777" w:rsidTr="0089241D">
        <w:tblPrEx>
          <w:tblCellMar>
            <w:top w:w="12" w:type="dxa"/>
          </w:tblCellMar>
        </w:tblPrEx>
        <w:trPr>
          <w:trHeight w:val="56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610" w14:textId="77777777" w:rsidR="00AD1650" w:rsidRPr="002B1133" w:rsidRDefault="00AD1650" w:rsidP="00C026D4">
            <w:r w:rsidRPr="002B1133">
              <w:rPr>
                <w:b/>
                <w:sz w:val="24"/>
              </w:rPr>
              <w:t xml:space="preserve">Лінк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45DD" w14:textId="77777777" w:rsidR="00AD1650" w:rsidRPr="009D3FAC" w:rsidRDefault="00AD1650" w:rsidP="0089241D">
            <w:pPr>
              <w:ind w:left="2"/>
              <w:rPr>
                <w:i/>
              </w:rPr>
            </w:pPr>
            <w:r w:rsidRPr="009D3FAC">
              <w:rPr>
                <w:i/>
              </w:rPr>
              <w:t xml:space="preserve">Вказується посилання на розроблений електронний курс та розміщений в </w:t>
            </w:r>
            <w:proofErr w:type="spellStart"/>
            <w:r w:rsidRPr="009D3FAC">
              <w:rPr>
                <w:i/>
              </w:rPr>
              <w:t>Google</w:t>
            </w:r>
            <w:proofErr w:type="spellEnd"/>
            <w:r w:rsidRPr="009D3FAC">
              <w:rPr>
                <w:i/>
              </w:rPr>
              <w:t xml:space="preserve"> </w:t>
            </w:r>
            <w:proofErr w:type="spellStart"/>
            <w:r w:rsidRPr="009D3FAC">
              <w:rPr>
                <w:i/>
              </w:rPr>
              <w:t>Classroom</w:t>
            </w:r>
            <w:proofErr w:type="spellEnd"/>
          </w:p>
        </w:tc>
      </w:tr>
    </w:tbl>
    <w:p w14:paraId="68404A1C" w14:textId="77777777" w:rsidR="006702BD" w:rsidRDefault="006702BD"/>
    <w:sectPr w:rsidR="0067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3B1F"/>
    <w:multiLevelType w:val="hybridMultilevel"/>
    <w:tmpl w:val="9286AF62"/>
    <w:lvl w:ilvl="0" w:tplc="B4B624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AC3E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D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77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6D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4CB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CB58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3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0CF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A3AD5"/>
    <w:multiLevelType w:val="hybridMultilevel"/>
    <w:tmpl w:val="9286AF62"/>
    <w:lvl w:ilvl="0" w:tplc="B4B624E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AC3E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D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773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6D3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E4CB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CB58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A23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0CF9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D"/>
    <w:rsid w:val="00024D33"/>
    <w:rsid w:val="000A2BB1"/>
    <w:rsid w:val="00233093"/>
    <w:rsid w:val="00285500"/>
    <w:rsid w:val="00285BA5"/>
    <w:rsid w:val="005F7616"/>
    <w:rsid w:val="00652B27"/>
    <w:rsid w:val="006702BD"/>
    <w:rsid w:val="006C12F1"/>
    <w:rsid w:val="00801336"/>
    <w:rsid w:val="0089241D"/>
    <w:rsid w:val="009E0B8C"/>
    <w:rsid w:val="00A21D6D"/>
    <w:rsid w:val="00AD1650"/>
    <w:rsid w:val="00B144A9"/>
    <w:rsid w:val="00BF2B26"/>
    <w:rsid w:val="00C0726C"/>
    <w:rsid w:val="00CD3DC9"/>
    <w:rsid w:val="00CE53F4"/>
    <w:rsid w:val="00D53F18"/>
    <w:rsid w:val="00EC218A"/>
    <w:rsid w:val="00F04EFD"/>
    <w:rsid w:val="00F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3A37"/>
  <w15:chartTrackingRefBased/>
  <w15:docId w15:val="{322C835C-F144-435A-8C1F-5E97A8C1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1650"/>
    <w:pPr>
      <w:spacing w:after="0" w:line="240" w:lineRule="auto"/>
    </w:pPr>
    <w:rPr>
      <w:rFonts w:eastAsiaTheme="minorEastAsia"/>
      <w:lang w:eastAsia="ru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85B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lif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Oleksandr Atamanchuk</cp:lastModifiedBy>
  <cp:revision>15</cp:revision>
  <dcterms:created xsi:type="dcterms:W3CDTF">2024-08-29T13:19:00Z</dcterms:created>
  <dcterms:modified xsi:type="dcterms:W3CDTF">2025-02-02T10:15:00Z</dcterms:modified>
</cp:coreProperties>
</file>